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77523.xml.htm"/>
      <w:bookmarkStart w:id="1" w:name="kswkform4_17897775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von Ahn Luis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DUOLINGO,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5900 PENN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Duolingo, Inc.</w:t>
              </w:r>
            </w:hyperlink>
            <w:r>
              <w:rPr/>
              <w:t xml:space="preserve"> [ </w:t>
            </w:r>
            <w:r>
              <w:rPr>
                <w:rFonts w:ascii="Times;serif" w:hAnsi="Times;serif"/>
                <w:color w:val="0000FF"/>
                <w:sz w:val="24"/>
                <w:shd w:fill="FFFFFF" w:val="clear"/>
              </w:rPr>
              <w:t>DUOL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 Co-Founder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38.08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28,292</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27,272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150.1749</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151.54</w:t>
            </w:r>
            <w:r>
              <w:rPr>
                <w:rFonts w:ascii="Times;serif" w:hAnsi="Times;serif"/>
                <w:color w:val="008000"/>
                <w:position w:val="7"/>
                <w:sz w:val="16"/>
                <w:sz w:val="20"/>
                <w:shd w:fill="FFFFFF" w:val="clear"/>
              </w:rPr>
              <w:t>(3)</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80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23,040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27,960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23,040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3,391,160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23,040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23,040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3,368,120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38.08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12/02/2030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169,748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5,252</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3,373,372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3,368,120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the Reporting Person's Rule 10b5-1 trading plan adopted on June 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sale price calculated by the broker executing the sales. These shares were sold in multiple transactions at prices ranging from $150.00 to $150.54,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sale price calculated by the broker executing the sales. These shares were sold in multiple transactions at prices ranging from $151.53 to $152.55, inclusive.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the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share of Class B Common Stock is convertible at any time at the option of the Reporting Person into one share of Class A Common Stock and has no expiration date. Each share of Class B Common Stock will convert automatically into one share of Class A Common Stock in connection with: (i) any transfer, whether or not for value, except for certain permitted transfers further described in the Issuer's amended and restated certificate of incorporation, (ii) such time as the aggregate number of shares of Class B Common Stock outstanding ceases to represent 5% of the aggregate number of shares of Common Stock outstanding, and (iii) the death of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Chen, as Attorney-in-Fact for Luis von Ahn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9259" TargetMode="External"/><Relationship Id="rId5" Type="http://schemas.openxmlformats.org/officeDocument/2006/relationships/hyperlink" Target="http://www.sec.gov/cgi-bin/browse-edgar?action=getcompany&amp;CIK=0001562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5295</Characters>
  <CharactersWithSpaces>6148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