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4159.xml.htm"/>
      <w:bookmarkStart w:id="1" w:name="kswkform4_17871741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Stephen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129.13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51,841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satisfy tax withholding obligations in connection with the vesting of restricted stock units and delivery of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C.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758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3209</Characters>
  <CharactersWithSpaces>3729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