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36793.xml.htm"/>
      <w:bookmarkStart w:id="1" w:name="kswkform4_17919367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Schlosser Mario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 restricted stock units ("RSUs") in lieu of cash retainers pursuant to reporting person's election under the Issuer's Amended and Restated Non-Employee Director Compensation Program (the "Plan"). Each RSU represents the right to receive one share of the Issuer's Class A Common Stock and will be settled either on a date selected by the reporting person pursuant to the Plan or as otherwise provided under the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Chen, as Attorney-in-Fact for Mario Schlosser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320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3472</Characters>
  <CharactersWithSpaces>4044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