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36788.xml.htm"/>
      <w:bookmarkStart w:id="1" w:name="kswkform4_17919367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Lilly III John Osborne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9,121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 restricted stock units ("RSUs") in lieu of cash retainers pursuant to reporting person's election under the Issuer's Amended and Restated Non-Employee Director Compensation Program (the "Plan"). Each RSU represents the right to receive one share of the Issuer's Class A Common Stock and will be settled either on a date selected by the reporting person pursuant to the Plan or as otherwise provided under the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Chen, as Attorney-in-Fact for John Osborne Lilly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7305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3481</Characters>
  <CharactersWithSpaces>4057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