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4168.xml.htm"/>
      <w:bookmarkStart w:id="1" w:name="kswkform4_17871741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Meese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Business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837"/>
        <w:gridCol w:w="446"/>
        <w:gridCol w:w="839"/>
        <w:gridCol w:w="1150"/>
        <w:gridCol w:w="988"/>
        <w:gridCol w:w="10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129.13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169,391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satisfy tax withholding obligations in connection with the vesting of restricted stock units and delivery of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Eliot Meese Qualified Minor's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Isaac Meese Qualified Minor's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Robert Meese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668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3412</Characters>
  <CharactersWithSpaces>3960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