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12674.xml.htm"/>
      <w:bookmarkStart w:id="1" w:name="kswkform4_17895126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Stephen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147.43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5,965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was effected pursuant to the Reporting Person's Rule 10b5-1 trading plan adopted on June 14,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C.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9758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3213</Characters>
  <CharactersWithSpaces>3732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